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793"/>
        <w:gridCol w:w="3607"/>
      </w:tblGrid>
      <w:tr w:rsidR="008E6CE5" w:rsidRPr="008E6CE5" w:rsidTr="008E6CE5">
        <w:trPr>
          <w:tblCellSpacing w:w="15" w:type="dxa"/>
        </w:trPr>
        <w:tc>
          <w:tcPr>
            <w:tcW w:w="10575" w:type="dxa"/>
            <w:shd w:val="clear" w:color="auto" w:fill="FFFFFF"/>
            <w:hideMark/>
          </w:tcPr>
          <w:tbl>
            <w:tblPr>
              <w:tblW w:w="5000" w:type="pct"/>
              <w:tblCellSpacing w:w="15" w:type="dxa"/>
              <w:tblCellMar>
                <w:top w:w="15" w:type="dxa"/>
                <w:left w:w="150" w:type="dxa"/>
                <w:bottom w:w="15" w:type="dxa"/>
                <w:right w:w="150" w:type="dxa"/>
              </w:tblCellMar>
              <w:tblLook w:val="04A0" w:firstRow="1" w:lastRow="0" w:firstColumn="1" w:lastColumn="0" w:noHBand="0" w:noVBand="1"/>
            </w:tblPr>
            <w:tblGrid>
              <w:gridCol w:w="5367"/>
              <w:gridCol w:w="5351"/>
            </w:tblGrid>
            <w:tr w:rsidR="008E6CE5" w:rsidRPr="008E6CE5">
              <w:trPr>
                <w:tblCellSpacing w:w="15" w:type="dxa"/>
              </w:trPr>
              <w:tc>
                <w:tcPr>
                  <w:tcW w:w="0" w:type="auto"/>
                  <w:gridSpan w:val="2"/>
                  <w:hideMark/>
                </w:tcPr>
                <w:p w:rsidR="008E6CE5" w:rsidRPr="008E6CE5" w:rsidRDefault="008E6CE5" w:rsidP="008E6CE5">
                  <w:pPr>
                    <w:spacing w:before="100" w:beforeAutospacing="1" w:after="100" w:afterAutospacing="1" w:line="240" w:lineRule="auto"/>
                    <w:outlineLvl w:val="0"/>
                    <w:rPr>
                      <w:rFonts w:ascii="Times New Roman" w:eastAsia="Times New Roman" w:hAnsi="Times New Roman" w:cs="Times New Roman"/>
                      <w:caps/>
                      <w:color w:val="015289"/>
                      <w:kern w:val="36"/>
                      <w:sz w:val="53"/>
                      <w:szCs w:val="53"/>
                      <w:lang w:eastAsia="en-ZA"/>
                    </w:rPr>
                  </w:pPr>
                  <w:r w:rsidRPr="008E6CE5">
                    <w:rPr>
                      <w:rFonts w:ascii="Times New Roman" w:eastAsia="Times New Roman" w:hAnsi="Times New Roman" w:cs="Times New Roman"/>
                      <w:caps/>
                      <w:color w:val="015289"/>
                      <w:kern w:val="36"/>
                      <w:sz w:val="53"/>
                      <w:szCs w:val="53"/>
                      <w:lang w:eastAsia="en-ZA"/>
                    </w:rPr>
                    <w:t>RATES PER KILOMETRE</w:t>
                  </w:r>
                </w:p>
                <w:p w:rsidR="008E6CE5" w:rsidRPr="008E6CE5" w:rsidRDefault="008E6CE5" w:rsidP="008E6CE5">
                  <w:pPr>
                    <w:spacing w:before="100" w:beforeAutospacing="1" w:after="100" w:afterAutospacing="1"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b/>
                      <w:bCs/>
                      <w:sz w:val="24"/>
                      <w:szCs w:val="24"/>
                      <w:lang w:eastAsia="en-ZA"/>
                    </w:rPr>
                    <w:t>Please note: </w:t>
                  </w:r>
                  <w:r w:rsidRPr="008E6CE5">
                    <w:rPr>
                      <w:rFonts w:ascii="Times New Roman" w:eastAsia="Times New Roman" w:hAnsi="Times New Roman" w:cs="Times New Roman"/>
                      <w:sz w:val="24"/>
                      <w:szCs w:val="24"/>
                      <w:lang w:eastAsia="en-ZA"/>
                    </w:rPr>
                    <w:t>The value of the vehicle includes Value-Added Tax (VAT).</w:t>
                  </w:r>
                </w:p>
                <w:p w:rsidR="008E6CE5" w:rsidRPr="008E6CE5" w:rsidRDefault="008E6CE5" w:rsidP="008E6CE5">
                  <w:pPr>
                    <w:spacing w:before="100" w:beforeAutospacing="1" w:after="100" w:afterAutospacing="1"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b/>
                      <w:bCs/>
                      <w:sz w:val="24"/>
                      <w:szCs w:val="24"/>
                      <w:lang w:eastAsia="en-ZA"/>
                    </w:rPr>
                    <w:t>2019 (1 March 2018 - 28 February 2019)</w:t>
                  </w:r>
                  <w:r w:rsidRPr="008E6CE5">
                    <w:rPr>
                      <w:rFonts w:ascii="Times New Roman" w:eastAsia="Times New Roman" w:hAnsi="Times New Roman" w:cs="Times New Roman"/>
                      <w:sz w:val="24"/>
                      <w:szCs w:val="24"/>
                      <w:lang w:eastAsia="en-ZA"/>
                    </w:rPr>
                    <w:t> - </w:t>
                  </w:r>
                  <w:r w:rsidRPr="008E6CE5">
                    <w:rPr>
                      <w:rFonts w:ascii="Times New Roman" w:eastAsia="Times New Roman" w:hAnsi="Times New Roman" w:cs="Times New Roman"/>
                      <w:color w:val="FF0000"/>
                      <w:sz w:val="24"/>
                      <w:szCs w:val="24"/>
                      <w:lang w:eastAsia="en-ZA"/>
                    </w:rPr>
                    <w:t>see changes from last year</w:t>
                  </w:r>
                </w:p>
                <w:tbl>
                  <w:tblPr>
                    <w:tblW w:w="5000" w:type="pct"/>
                    <w:tblBorders>
                      <w:top w:val="single" w:sz="6" w:space="0" w:color="C4C4C4"/>
                      <w:left w:val="single" w:sz="6" w:space="0" w:color="C4C4C4"/>
                      <w:bottom w:val="single" w:sz="6" w:space="0" w:color="C4C4C4"/>
                      <w:right w:val="single" w:sz="6" w:space="0" w:color="C4C4C4"/>
                    </w:tblBorders>
                    <w:tblCellMar>
                      <w:top w:w="30" w:type="dxa"/>
                      <w:left w:w="30" w:type="dxa"/>
                      <w:bottom w:w="30" w:type="dxa"/>
                      <w:right w:w="30" w:type="dxa"/>
                    </w:tblCellMar>
                    <w:tblLook w:val="04A0" w:firstRow="1" w:lastRow="0" w:firstColumn="1" w:lastColumn="0" w:noHBand="0" w:noVBand="1"/>
                  </w:tblPr>
                  <w:tblGrid>
                    <w:gridCol w:w="2958"/>
                    <w:gridCol w:w="2237"/>
                    <w:gridCol w:w="2044"/>
                    <w:gridCol w:w="3103"/>
                  </w:tblGrid>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jc w:val="center"/>
                          <w:rPr>
                            <w:rFonts w:ascii="Times New Roman" w:eastAsia="Times New Roman" w:hAnsi="Times New Roman" w:cs="Times New Roman"/>
                            <w:b/>
                            <w:bCs/>
                            <w:sz w:val="24"/>
                            <w:szCs w:val="24"/>
                            <w:lang w:eastAsia="en-ZA"/>
                          </w:rPr>
                        </w:pPr>
                        <w:r w:rsidRPr="008E6CE5">
                          <w:rPr>
                            <w:rFonts w:ascii="Times New Roman" w:eastAsia="Times New Roman" w:hAnsi="Times New Roman" w:cs="Times New Roman"/>
                            <w:b/>
                            <w:bCs/>
                            <w:sz w:val="24"/>
                            <w:szCs w:val="24"/>
                            <w:lang w:eastAsia="en-ZA"/>
                          </w:rPr>
                          <w:t>​Value of the vehicle (R)</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jc w:val="center"/>
                          <w:rPr>
                            <w:rFonts w:ascii="Times New Roman" w:eastAsia="Times New Roman" w:hAnsi="Times New Roman" w:cs="Times New Roman"/>
                            <w:b/>
                            <w:bCs/>
                            <w:sz w:val="24"/>
                            <w:szCs w:val="24"/>
                            <w:lang w:eastAsia="en-ZA"/>
                          </w:rPr>
                        </w:pPr>
                        <w:r w:rsidRPr="008E6CE5">
                          <w:rPr>
                            <w:rFonts w:ascii="Times New Roman" w:eastAsia="Times New Roman" w:hAnsi="Times New Roman" w:cs="Times New Roman"/>
                            <w:b/>
                            <w:bCs/>
                            <w:sz w:val="24"/>
                            <w:szCs w:val="24"/>
                            <w:lang w:eastAsia="en-ZA"/>
                          </w:rPr>
                          <w:t xml:space="preserve">​Fixed cost (R </w:t>
                        </w:r>
                        <w:proofErr w:type="spellStart"/>
                        <w:r w:rsidRPr="008E6CE5">
                          <w:rPr>
                            <w:rFonts w:ascii="Times New Roman" w:eastAsia="Times New Roman" w:hAnsi="Times New Roman" w:cs="Times New Roman"/>
                            <w:b/>
                            <w:bCs/>
                            <w:sz w:val="24"/>
                            <w:szCs w:val="24"/>
                            <w:lang w:eastAsia="en-ZA"/>
                          </w:rPr>
                          <w:t>p.a</w:t>
                        </w:r>
                        <w:proofErr w:type="spellEnd"/>
                        <w:r w:rsidRPr="008E6CE5">
                          <w:rPr>
                            <w:rFonts w:ascii="Times New Roman" w:eastAsia="Times New Roman" w:hAnsi="Times New Roman" w:cs="Times New Roman"/>
                            <w:b/>
                            <w:bCs/>
                            <w:sz w:val="24"/>
                            <w:szCs w:val="24"/>
                            <w:lang w:eastAsia="en-ZA"/>
                          </w:rPr>
                          <w:t>)</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jc w:val="center"/>
                          <w:rPr>
                            <w:rFonts w:ascii="Times New Roman" w:eastAsia="Times New Roman" w:hAnsi="Times New Roman" w:cs="Times New Roman"/>
                            <w:b/>
                            <w:bCs/>
                            <w:sz w:val="24"/>
                            <w:szCs w:val="24"/>
                            <w:lang w:eastAsia="en-ZA"/>
                          </w:rPr>
                        </w:pPr>
                        <w:r w:rsidRPr="008E6CE5">
                          <w:rPr>
                            <w:rFonts w:ascii="Times New Roman" w:eastAsia="Times New Roman" w:hAnsi="Times New Roman" w:cs="Times New Roman"/>
                            <w:b/>
                            <w:bCs/>
                            <w:sz w:val="24"/>
                            <w:szCs w:val="24"/>
                            <w:lang w:eastAsia="en-ZA"/>
                          </w:rPr>
                          <w:t>​Fuel cost (c/km)</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jc w:val="center"/>
                          <w:rPr>
                            <w:rFonts w:ascii="Times New Roman" w:eastAsia="Times New Roman" w:hAnsi="Times New Roman" w:cs="Times New Roman"/>
                            <w:b/>
                            <w:bCs/>
                            <w:sz w:val="24"/>
                            <w:szCs w:val="24"/>
                            <w:lang w:eastAsia="en-ZA"/>
                          </w:rPr>
                        </w:pPr>
                        <w:r w:rsidRPr="008E6CE5">
                          <w:rPr>
                            <w:rFonts w:ascii="Times New Roman" w:eastAsia="Times New Roman" w:hAnsi="Times New Roman" w:cs="Times New Roman"/>
                            <w:b/>
                            <w:bCs/>
                            <w:sz w:val="24"/>
                            <w:szCs w:val="24"/>
                            <w:lang w:eastAsia="en-ZA"/>
                          </w:rPr>
                          <w:t>​Maintenance cost (c/km)</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0 - 85 000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28 352</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95.7</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34.4</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85 001 - 170 000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50 631</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106.8</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43.1</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170 001 - 255 000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72 983</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116.0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47.5</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255 001 - 340 000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92 683</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124.8</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51.9</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​340 001 - 425 000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112 443</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133.5</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60.9</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425 001 - 510 000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133 147</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153.2</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71.6</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510 001 - 595 000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153 850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158.4</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88.9</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more than 595 000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153 850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158.4</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88.9</w:t>
                        </w:r>
                      </w:p>
                    </w:tc>
                  </w:tr>
                </w:tbl>
                <w:p w:rsidR="008E6CE5" w:rsidRPr="008E6CE5" w:rsidRDefault="008E6CE5" w:rsidP="008E6CE5">
                  <w:pPr>
                    <w:spacing w:before="100" w:beforeAutospacing="1" w:after="100" w:afterAutospacing="1"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b/>
                      <w:bCs/>
                      <w:sz w:val="24"/>
                      <w:szCs w:val="24"/>
                      <w:lang w:eastAsia="en-ZA"/>
                    </w:rPr>
                    <w:br/>
                    <w:t>Note: </w:t>
                  </w:r>
                  <w:r w:rsidRPr="008E6CE5">
                    <w:rPr>
                      <w:rFonts w:ascii="Times New Roman" w:eastAsia="Times New Roman" w:hAnsi="Times New Roman" w:cs="Times New Roman"/>
                      <w:sz w:val="24"/>
                      <w:szCs w:val="24"/>
                      <w:lang w:eastAsia="en-ZA"/>
                    </w:rPr>
                    <w:br/>
                  </w:r>
                  <w:r w:rsidRPr="008E6CE5">
                    <w:rPr>
                      <w:rFonts w:ascii="Times New Roman" w:eastAsia="Times New Roman" w:hAnsi="Times New Roman" w:cs="Times New Roman"/>
                      <w:sz w:val="24"/>
                      <w:szCs w:val="24"/>
                      <w:lang w:eastAsia="en-ZA"/>
                    </w:rPr>
                    <w:br/>
                    <w:t>80% of the travelling allowance must be included in the employee’s remuneration for the purposes of calculating PAYE. The percentage is reduced to 20% if the employer is satisfied that at least 80% of the use of the motor vehicle for the tax year will be for business purposes.</w:t>
                  </w:r>
                  <w:r w:rsidRPr="008E6CE5">
                    <w:rPr>
                      <w:rFonts w:ascii="Times New Roman" w:eastAsia="Times New Roman" w:hAnsi="Times New Roman" w:cs="Times New Roman"/>
                      <w:sz w:val="24"/>
                      <w:szCs w:val="24"/>
                      <w:lang w:eastAsia="en-ZA"/>
                    </w:rPr>
                    <w:br/>
                  </w:r>
                  <w:r w:rsidRPr="008E6CE5">
                    <w:rPr>
                      <w:rFonts w:ascii="Times New Roman" w:eastAsia="Times New Roman" w:hAnsi="Times New Roman" w:cs="Times New Roman"/>
                      <w:sz w:val="24"/>
                      <w:szCs w:val="24"/>
                      <w:lang w:eastAsia="en-ZA"/>
                    </w:rPr>
                    <w:br/>
                    <w:t>No fuel cost may be claimed if the employee has not borne the full cost of fuel used in the vehicle and no maintenance cost may be claimed if the employee has not borne the full cost of maintaining the vehicle (e.g. if the vehicle is covered by a maintenance plan).</w:t>
                  </w:r>
                  <w:r w:rsidRPr="008E6CE5">
                    <w:rPr>
                      <w:rFonts w:ascii="Times New Roman" w:eastAsia="Times New Roman" w:hAnsi="Times New Roman" w:cs="Times New Roman"/>
                      <w:sz w:val="24"/>
                      <w:szCs w:val="24"/>
                      <w:lang w:eastAsia="en-ZA"/>
                    </w:rPr>
                    <w:br/>
                  </w:r>
                  <w:r w:rsidRPr="008E6CE5">
                    <w:rPr>
                      <w:rFonts w:ascii="Times New Roman" w:eastAsia="Times New Roman" w:hAnsi="Times New Roman" w:cs="Times New Roman"/>
                      <w:sz w:val="24"/>
                      <w:szCs w:val="24"/>
                      <w:lang w:eastAsia="en-ZA"/>
                    </w:rPr>
                    <w:br/>
                    <w:t>The fixed cost must be reduced on a pro-rata basis if the vehicle is used for business purposes for less than a full year.</w:t>
                  </w:r>
                  <w:r w:rsidRPr="008E6CE5">
                    <w:rPr>
                      <w:rFonts w:ascii="Times New Roman" w:eastAsia="Times New Roman" w:hAnsi="Times New Roman" w:cs="Times New Roman"/>
                      <w:sz w:val="24"/>
                      <w:szCs w:val="24"/>
                      <w:lang w:eastAsia="en-ZA"/>
                    </w:rPr>
                    <w:br/>
                    <w:t>The actual distance travelled during a tax year and the distance travelled for business purposes substantiated by a log book are used to determine the costs which may be claimed against a travelling allowance.</w:t>
                  </w:r>
                  <w:r w:rsidRPr="008E6CE5">
                    <w:rPr>
                      <w:rFonts w:ascii="Times New Roman" w:eastAsia="Times New Roman" w:hAnsi="Times New Roman" w:cs="Times New Roman"/>
                      <w:sz w:val="24"/>
                      <w:szCs w:val="24"/>
                      <w:lang w:eastAsia="en-ZA"/>
                    </w:rPr>
                    <w:br/>
                  </w:r>
                  <w:r w:rsidRPr="008E6CE5">
                    <w:rPr>
                      <w:rFonts w:ascii="Times New Roman" w:eastAsia="Times New Roman" w:hAnsi="Times New Roman" w:cs="Times New Roman"/>
                      <w:sz w:val="24"/>
                      <w:szCs w:val="24"/>
                      <w:lang w:eastAsia="en-ZA"/>
                    </w:rPr>
                    <w:br/>
                  </w:r>
                  <w:r w:rsidRPr="008E6CE5">
                    <w:rPr>
                      <w:rFonts w:ascii="Times New Roman" w:eastAsia="Times New Roman" w:hAnsi="Times New Roman" w:cs="Times New Roman"/>
                      <w:i/>
                      <w:iCs/>
                      <w:sz w:val="24"/>
                      <w:szCs w:val="24"/>
                      <w:lang w:eastAsia="en-ZA"/>
                    </w:rPr>
                    <w:t>Alternative simplified method:</w:t>
                  </w:r>
                  <w:r w:rsidRPr="008E6CE5">
                    <w:rPr>
                      <w:rFonts w:ascii="Times New Roman" w:eastAsia="Times New Roman" w:hAnsi="Times New Roman" w:cs="Times New Roman"/>
                      <w:i/>
                      <w:iCs/>
                      <w:sz w:val="24"/>
                      <w:szCs w:val="24"/>
                      <w:lang w:eastAsia="en-ZA"/>
                    </w:rPr>
                    <w:br/>
                  </w:r>
                  <w:r w:rsidRPr="008E6CE5">
                    <w:rPr>
                      <w:rFonts w:ascii="Times New Roman" w:eastAsia="Times New Roman" w:hAnsi="Times New Roman" w:cs="Times New Roman"/>
                      <w:sz w:val="24"/>
                      <w:szCs w:val="24"/>
                      <w:lang w:eastAsia="en-ZA"/>
                    </w:rPr>
                    <w:br/>
                    <w:t>Where an allowance or advance is based on the actual distance travelled by the employee for business purposes, no tax is payable on an allowance paid by an employer to an employee up to the rate of 361 cents per kilometre, regardless of the value of the vehicle. However, this alternative is not available if other compensation in the form of an allowance or reimbursement (other than for parking or toll fees) is received from the employer in respect of the vehicle.</w:t>
                  </w:r>
                </w:p>
                <w:p w:rsidR="008E6CE5" w:rsidRPr="008E6CE5" w:rsidRDefault="008E6CE5" w:rsidP="008E6CE5">
                  <w:pPr>
                    <w:spacing w:before="100" w:beforeAutospacing="1" w:after="100" w:afterAutospacing="1"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b/>
                      <w:bCs/>
                      <w:sz w:val="24"/>
                      <w:szCs w:val="24"/>
                      <w:lang w:eastAsia="en-ZA"/>
                    </w:rPr>
                    <w:t>2018 (1 March 2017 - 28 February 2018) - </w:t>
                  </w:r>
                  <w:r w:rsidRPr="008E6CE5">
                    <w:rPr>
                      <w:rFonts w:ascii="Times New Roman" w:eastAsia="Times New Roman" w:hAnsi="Times New Roman" w:cs="Times New Roman"/>
                      <w:color w:val="FF0000"/>
                      <w:sz w:val="24"/>
                      <w:szCs w:val="24"/>
                      <w:lang w:eastAsia="en-ZA"/>
                    </w:rPr>
                    <w:t>see changes from previous year</w:t>
                  </w:r>
                </w:p>
                <w:tbl>
                  <w:tblPr>
                    <w:tblW w:w="5000" w:type="pct"/>
                    <w:tblBorders>
                      <w:top w:val="single" w:sz="6" w:space="0" w:color="C4C4C4"/>
                      <w:left w:val="single" w:sz="6" w:space="0" w:color="C4C4C4"/>
                      <w:bottom w:val="single" w:sz="6" w:space="0" w:color="C4C4C4"/>
                      <w:right w:val="single" w:sz="6" w:space="0" w:color="C4C4C4"/>
                    </w:tblBorders>
                    <w:tblCellMar>
                      <w:top w:w="30" w:type="dxa"/>
                      <w:left w:w="30" w:type="dxa"/>
                      <w:bottom w:w="30" w:type="dxa"/>
                      <w:right w:w="30" w:type="dxa"/>
                    </w:tblCellMar>
                    <w:tblLook w:val="04A0" w:firstRow="1" w:lastRow="0" w:firstColumn="1" w:lastColumn="0" w:noHBand="0" w:noVBand="1"/>
                  </w:tblPr>
                  <w:tblGrid>
                    <w:gridCol w:w="2958"/>
                    <w:gridCol w:w="2237"/>
                    <w:gridCol w:w="2044"/>
                    <w:gridCol w:w="3103"/>
                  </w:tblGrid>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jc w:val="center"/>
                          <w:rPr>
                            <w:rFonts w:ascii="Times New Roman" w:eastAsia="Times New Roman" w:hAnsi="Times New Roman" w:cs="Times New Roman"/>
                            <w:b/>
                            <w:bCs/>
                            <w:sz w:val="24"/>
                            <w:szCs w:val="24"/>
                            <w:lang w:eastAsia="en-ZA"/>
                          </w:rPr>
                        </w:pPr>
                        <w:r w:rsidRPr="008E6CE5">
                          <w:rPr>
                            <w:rFonts w:ascii="Times New Roman" w:eastAsia="Times New Roman" w:hAnsi="Times New Roman" w:cs="Times New Roman"/>
                            <w:b/>
                            <w:bCs/>
                            <w:sz w:val="24"/>
                            <w:szCs w:val="24"/>
                            <w:lang w:eastAsia="en-ZA"/>
                          </w:rPr>
                          <w:t>​Value of the vehicle (R)</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jc w:val="center"/>
                          <w:rPr>
                            <w:rFonts w:ascii="Times New Roman" w:eastAsia="Times New Roman" w:hAnsi="Times New Roman" w:cs="Times New Roman"/>
                            <w:b/>
                            <w:bCs/>
                            <w:sz w:val="24"/>
                            <w:szCs w:val="24"/>
                            <w:lang w:eastAsia="en-ZA"/>
                          </w:rPr>
                        </w:pPr>
                        <w:r w:rsidRPr="008E6CE5">
                          <w:rPr>
                            <w:rFonts w:ascii="Times New Roman" w:eastAsia="Times New Roman" w:hAnsi="Times New Roman" w:cs="Times New Roman"/>
                            <w:b/>
                            <w:bCs/>
                            <w:sz w:val="24"/>
                            <w:szCs w:val="24"/>
                            <w:lang w:eastAsia="en-ZA"/>
                          </w:rPr>
                          <w:t xml:space="preserve">​Fixed cost (R </w:t>
                        </w:r>
                        <w:proofErr w:type="spellStart"/>
                        <w:r w:rsidRPr="008E6CE5">
                          <w:rPr>
                            <w:rFonts w:ascii="Times New Roman" w:eastAsia="Times New Roman" w:hAnsi="Times New Roman" w:cs="Times New Roman"/>
                            <w:b/>
                            <w:bCs/>
                            <w:sz w:val="24"/>
                            <w:szCs w:val="24"/>
                            <w:lang w:eastAsia="en-ZA"/>
                          </w:rPr>
                          <w:t>p.a</w:t>
                        </w:r>
                        <w:proofErr w:type="spellEnd"/>
                        <w:r w:rsidRPr="008E6CE5">
                          <w:rPr>
                            <w:rFonts w:ascii="Times New Roman" w:eastAsia="Times New Roman" w:hAnsi="Times New Roman" w:cs="Times New Roman"/>
                            <w:b/>
                            <w:bCs/>
                            <w:sz w:val="24"/>
                            <w:szCs w:val="24"/>
                            <w:lang w:eastAsia="en-ZA"/>
                          </w:rPr>
                          <w:t>)</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jc w:val="center"/>
                          <w:rPr>
                            <w:rFonts w:ascii="Times New Roman" w:eastAsia="Times New Roman" w:hAnsi="Times New Roman" w:cs="Times New Roman"/>
                            <w:b/>
                            <w:bCs/>
                            <w:sz w:val="24"/>
                            <w:szCs w:val="24"/>
                            <w:lang w:eastAsia="en-ZA"/>
                          </w:rPr>
                        </w:pPr>
                        <w:r w:rsidRPr="008E6CE5">
                          <w:rPr>
                            <w:rFonts w:ascii="Times New Roman" w:eastAsia="Times New Roman" w:hAnsi="Times New Roman" w:cs="Times New Roman"/>
                            <w:b/>
                            <w:bCs/>
                            <w:sz w:val="24"/>
                            <w:szCs w:val="24"/>
                            <w:lang w:eastAsia="en-ZA"/>
                          </w:rPr>
                          <w:t>​Fuel cost (c/km)</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jc w:val="center"/>
                          <w:rPr>
                            <w:rFonts w:ascii="Times New Roman" w:eastAsia="Times New Roman" w:hAnsi="Times New Roman" w:cs="Times New Roman"/>
                            <w:b/>
                            <w:bCs/>
                            <w:sz w:val="24"/>
                            <w:szCs w:val="24"/>
                            <w:lang w:eastAsia="en-ZA"/>
                          </w:rPr>
                        </w:pPr>
                        <w:r w:rsidRPr="008E6CE5">
                          <w:rPr>
                            <w:rFonts w:ascii="Times New Roman" w:eastAsia="Times New Roman" w:hAnsi="Times New Roman" w:cs="Times New Roman"/>
                            <w:b/>
                            <w:bCs/>
                            <w:sz w:val="24"/>
                            <w:szCs w:val="24"/>
                            <w:lang w:eastAsia="en-ZA"/>
                          </w:rPr>
                          <w:t>​Maintenance cost (c/km)</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0 - 85 000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28 492</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91.2</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32.9</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85 001 - 170 000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50 924</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101.8</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41.2</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170 001 - 255 000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73 427</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110.6</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45.4</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255 001 - 340 000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93 267</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118.9</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49.6</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​340 001 - 425 000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113 179</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127.2</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58.2</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lastRenderedPageBreak/>
                          <w:t>425 001 - 510 000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134 035</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146.0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68.4</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510 001 - 595 000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154 879</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150.9</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84.9</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more than 595 000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154 879</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150.9</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84.9</w:t>
                        </w:r>
                      </w:p>
                    </w:tc>
                  </w:tr>
                </w:tbl>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 </w:t>
                  </w:r>
                </w:p>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b/>
                      <w:bCs/>
                      <w:sz w:val="24"/>
                      <w:szCs w:val="24"/>
                      <w:lang w:eastAsia="en-ZA"/>
                    </w:rPr>
                    <w:t>2017 (1 March 2016 - 28 February 2017)</w:t>
                  </w:r>
                </w:p>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 </w:t>
                  </w:r>
                </w:p>
                <w:tbl>
                  <w:tblPr>
                    <w:tblW w:w="5000" w:type="pct"/>
                    <w:tblBorders>
                      <w:top w:val="single" w:sz="6" w:space="0" w:color="C4C4C4"/>
                      <w:left w:val="single" w:sz="6" w:space="0" w:color="C4C4C4"/>
                      <w:bottom w:val="single" w:sz="6" w:space="0" w:color="C4C4C4"/>
                      <w:right w:val="single" w:sz="6" w:space="0" w:color="C4C4C4"/>
                    </w:tblBorders>
                    <w:tblCellMar>
                      <w:top w:w="30" w:type="dxa"/>
                      <w:left w:w="30" w:type="dxa"/>
                      <w:bottom w:w="30" w:type="dxa"/>
                      <w:right w:w="30" w:type="dxa"/>
                    </w:tblCellMar>
                    <w:tblLook w:val="04A0" w:firstRow="1" w:lastRow="0" w:firstColumn="1" w:lastColumn="0" w:noHBand="0" w:noVBand="1"/>
                  </w:tblPr>
                  <w:tblGrid>
                    <w:gridCol w:w="2958"/>
                    <w:gridCol w:w="2237"/>
                    <w:gridCol w:w="2044"/>
                    <w:gridCol w:w="3103"/>
                  </w:tblGrid>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jc w:val="center"/>
                          <w:rPr>
                            <w:rFonts w:ascii="Times New Roman" w:eastAsia="Times New Roman" w:hAnsi="Times New Roman" w:cs="Times New Roman"/>
                            <w:b/>
                            <w:bCs/>
                            <w:sz w:val="24"/>
                            <w:szCs w:val="24"/>
                            <w:lang w:eastAsia="en-ZA"/>
                          </w:rPr>
                        </w:pPr>
                        <w:r w:rsidRPr="008E6CE5">
                          <w:rPr>
                            <w:rFonts w:ascii="Times New Roman" w:eastAsia="Times New Roman" w:hAnsi="Times New Roman" w:cs="Times New Roman"/>
                            <w:b/>
                            <w:bCs/>
                            <w:sz w:val="24"/>
                            <w:szCs w:val="24"/>
                            <w:lang w:eastAsia="en-ZA"/>
                          </w:rPr>
                          <w:t>​Value of the vehicle (R)</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jc w:val="center"/>
                          <w:rPr>
                            <w:rFonts w:ascii="Times New Roman" w:eastAsia="Times New Roman" w:hAnsi="Times New Roman" w:cs="Times New Roman"/>
                            <w:b/>
                            <w:bCs/>
                            <w:sz w:val="24"/>
                            <w:szCs w:val="24"/>
                            <w:lang w:eastAsia="en-ZA"/>
                          </w:rPr>
                        </w:pPr>
                        <w:r w:rsidRPr="008E6CE5">
                          <w:rPr>
                            <w:rFonts w:ascii="Times New Roman" w:eastAsia="Times New Roman" w:hAnsi="Times New Roman" w:cs="Times New Roman"/>
                            <w:b/>
                            <w:bCs/>
                            <w:sz w:val="24"/>
                            <w:szCs w:val="24"/>
                            <w:lang w:eastAsia="en-ZA"/>
                          </w:rPr>
                          <w:t xml:space="preserve">​Fixed cost (R </w:t>
                        </w:r>
                        <w:proofErr w:type="spellStart"/>
                        <w:r w:rsidRPr="008E6CE5">
                          <w:rPr>
                            <w:rFonts w:ascii="Times New Roman" w:eastAsia="Times New Roman" w:hAnsi="Times New Roman" w:cs="Times New Roman"/>
                            <w:b/>
                            <w:bCs/>
                            <w:sz w:val="24"/>
                            <w:szCs w:val="24"/>
                            <w:lang w:eastAsia="en-ZA"/>
                          </w:rPr>
                          <w:t>p.a</w:t>
                        </w:r>
                        <w:proofErr w:type="spellEnd"/>
                        <w:r w:rsidRPr="008E6CE5">
                          <w:rPr>
                            <w:rFonts w:ascii="Times New Roman" w:eastAsia="Times New Roman" w:hAnsi="Times New Roman" w:cs="Times New Roman"/>
                            <w:b/>
                            <w:bCs/>
                            <w:sz w:val="24"/>
                            <w:szCs w:val="24"/>
                            <w:lang w:eastAsia="en-ZA"/>
                          </w:rPr>
                          <w:t>)</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jc w:val="center"/>
                          <w:rPr>
                            <w:rFonts w:ascii="Times New Roman" w:eastAsia="Times New Roman" w:hAnsi="Times New Roman" w:cs="Times New Roman"/>
                            <w:b/>
                            <w:bCs/>
                            <w:sz w:val="24"/>
                            <w:szCs w:val="24"/>
                            <w:lang w:eastAsia="en-ZA"/>
                          </w:rPr>
                        </w:pPr>
                        <w:r w:rsidRPr="008E6CE5">
                          <w:rPr>
                            <w:rFonts w:ascii="Times New Roman" w:eastAsia="Times New Roman" w:hAnsi="Times New Roman" w:cs="Times New Roman"/>
                            <w:b/>
                            <w:bCs/>
                            <w:sz w:val="24"/>
                            <w:szCs w:val="24"/>
                            <w:lang w:eastAsia="en-ZA"/>
                          </w:rPr>
                          <w:t>​Fuel cost (c/km)</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jc w:val="center"/>
                          <w:rPr>
                            <w:rFonts w:ascii="Times New Roman" w:eastAsia="Times New Roman" w:hAnsi="Times New Roman" w:cs="Times New Roman"/>
                            <w:b/>
                            <w:bCs/>
                            <w:sz w:val="24"/>
                            <w:szCs w:val="24"/>
                            <w:lang w:eastAsia="en-ZA"/>
                          </w:rPr>
                        </w:pPr>
                        <w:r w:rsidRPr="008E6CE5">
                          <w:rPr>
                            <w:rFonts w:ascii="Times New Roman" w:eastAsia="Times New Roman" w:hAnsi="Times New Roman" w:cs="Times New Roman"/>
                            <w:b/>
                            <w:bCs/>
                            <w:sz w:val="24"/>
                            <w:szCs w:val="24"/>
                            <w:lang w:eastAsia="en-ZA"/>
                          </w:rPr>
                          <w:t>​Maintenance cost (c/km)</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0 - 80 000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26 675</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82.4</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30.8</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80 001 - 160 000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47 644</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92.0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38.6</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160 001 - 240 000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68 684</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42.5</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240 001 - 320 000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87 223</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107.5</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46.4</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​320 001 - 400 000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105 822</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115.0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54.5</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400 001 - 480 000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125 303</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132.0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64.0</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480 001 - 560 000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144 784</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136.5</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79.5</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more than 560 000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144 784</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136.5</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79.5</w:t>
                        </w:r>
                      </w:p>
                    </w:tc>
                  </w:tr>
                </w:tbl>
                <w:p w:rsidR="008E6CE5" w:rsidRPr="008E6CE5" w:rsidRDefault="008E6CE5" w:rsidP="008E6CE5">
                  <w:pPr>
                    <w:spacing w:before="100" w:beforeAutospacing="1" w:after="100" w:afterAutospacing="1"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 </w:t>
                  </w:r>
                </w:p>
                <w:p w:rsidR="008E6CE5" w:rsidRPr="008E6CE5" w:rsidRDefault="008E6CE5" w:rsidP="008E6CE5">
                  <w:pPr>
                    <w:spacing w:before="100" w:beforeAutospacing="1" w:after="100" w:afterAutospacing="1"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b/>
                      <w:bCs/>
                      <w:sz w:val="24"/>
                      <w:szCs w:val="24"/>
                      <w:lang w:eastAsia="en-ZA"/>
                    </w:rPr>
                    <w:t>2016 (1 March 2015 - 29 February 2016)</w:t>
                  </w:r>
                </w:p>
                <w:tbl>
                  <w:tblPr>
                    <w:tblW w:w="5000" w:type="pct"/>
                    <w:tblBorders>
                      <w:top w:val="single" w:sz="6" w:space="0" w:color="C4C4C4"/>
                      <w:left w:val="single" w:sz="6" w:space="0" w:color="C4C4C4"/>
                      <w:bottom w:val="single" w:sz="6" w:space="0" w:color="C4C4C4"/>
                      <w:right w:val="single" w:sz="6" w:space="0" w:color="C4C4C4"/>
                    </w:tblBorders>
                    <w:tblCellMar>
                      <w:top w:w="30" w:type="dxa"/>
                      <w:left w:w="30" w:type="dxa"/>
                      <w:bottom w:w="30" w:type="dxa"/>
                      <w:right w:w="30" w:type="dxa"/>
                    </w:tblCellMar>
                    <w:tblLook w:val="04A0" w:firstRow="1" w:lastRow="0" w:firstColumn="1" w:lastColumn="0" w:noHBand="0" w:noVBand="1"/>
                  </w:tblPr>
                  <w:tblGrid>
                    <w:gridCol w:w="2958"/>
                    <w:gridCol w:w="2237"/>
                    <w:gridCol w:w="2044"/>
                    <w:gridCol w:w="3103"/>
                  </w:tblGrid>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before="100" w:beforeAutospacing="1" w:after="100" w:afterAutospacing="1" w:line="240" w:lineRule="auto"/>
                          <w:jc w:val="center"/>
                          <w:rPr>
                            <w:rFonts w:ascii="Times New Roman" w:eastAsia="Times New Roman" w:hAnsi="Times New Roman" w:cs="Times New Roman"/>
                            <w:b/>
                            <w:bCs/>
                            <w:sz w:val="24"/>
                            <w:szCs w:val="24"/>
                            <w:lang w:eastAsia="en-ZA"/>
                          </w:rPr>
                        </w:pPr>
                        <w:r w:rsidRPr="008E6CE5">
                          <w:rPr>
                            <w:rFonts w:ascii="Times New Roman" w:eastAsia="Times New Roman" w:hAnsi="Times New Roman" w:cs="Times New Roman"/>
                            <w:b/>
                            <w:bCs/>
                            <w:sz w:val="24"/>
                            <w:szCs w:val="24"/>
                            <w:lang w:eastAsia="en-ZA"/>
                          </w:rPr>
                          <w:t>​Value of the vehicle (R)</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before="100" w:beforeAutospacing="1" w:after="100" w:afterAutospacing="1" w:line="240" w:lineRule="auto"/>
                          <w:jc w:val="center"/>
                          <w:rPr>
                            <w:rFonts w:ascii="Times New Roman" w:eastAsia="Times New Roman" w:hAnsi="Times New Roman" w:cs="Times New Roman"/>
                            <w:b/>
                            <w:bCs/>
                            <w:sz w:val="24"/>
                            <w:szCs w:val="24"/>
                            <w:lang w:eastAsia="en-ZA"/>
                          </w:rPr>
                        </w:pPr>
                        <w:r w:rsidRPr="008E6CE5">
                          <w:rPr>
                            <w:rFonts w:ascii="Times New Roman" w:eastAsia="Times New Roman" w:hAnsi="Times New Roman" w:cs="Times New Roman"/>
                            <w:b/>
                            <w:bCs/>
                            <w:sz w:val="24"/>
                            <w:szCs w:val="24"/>
                            <w:lang w:eastAsia="en-ZA"/>
                          </w:rPr>
                          <w:t xml:space="preserve">​Fixed cost (R </w:t>
                        </w:r>
                        <w:proofErr w:type="spellStart"/>
                        <w:r w:rsidRPr="008E6CE5">
                          <w:rPr>
                            <w:rFonts w:ascii="Times New Roman" w:eastAsia="Times New Roman" w:hAnsi="Times New Roman" w:cs="Times New Roman"/>
                            <w:b/>
                            <w:bCs/>
                            <w:sz w:val="24"/>
                            <w:szCs w:val="24"/>
                            <w:lang w:eastAsia="en-ZA"/>
                          </w:rPr>
                          <w:t>p.a</w:t>
                        </w:r>
                        <w:proofErr w:type="spellEnd"/>
                        <w:r w:rsidRPr="008E6CE5">
                          <w:rPr>
                            <w:rFonts w:ascii="Times New Roman" w:eastAsia="Times New Roman" w:hAnsi="Times New Roman" w:cs="Times New Roman"/>
                            <w:b/>
                            <w:bCs/>
                            <w:sz w:val="24"/>
                            <w:szCs w:val="24"/>
                            <w:lang w:eastAsia="en-ZA"/>
                          </w:rPr>
                          <w:t>)</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before="100" w:beforeAutospacing="1" w:after="100" w:afterAutospacing="1" w:line="240" w:lineRule="auto"/>
                          <w:jc w:val="center"/>
                          <w:rPr>
                            <w:rFonts w:ascii="Times New Roman" w:eastAsia="Times New Roman" w:hAnsi="Times New Roman" w:cs="Times New Roman"/>
                            <w:b/>
                            <w:bCs/>
                            <w:sz w:val="24"/>
                            <w:szCs w:val="24"/>
                            <w:lang w:eastAsia="en-ZA"/>
                          </w:rPr>
                        </w:pPr>
                        <w:r w:rsidRPr="008E6CE5">
                          <w:rPr>
                            <w:rFonts w:ascii="Times New Roman" w:eastAsia="Times New Roman" w:hAnsi="Times New Roman" w:cs="Times New Roman"/>
                            <w:b/>
                            <w:bCs/>
                            <w:sz w:val="24"/>
                            <w:szCs w:val="24"/>
                            <w:lang w:eastAsia="en-ZA"/>
                          </w:rPr>
                          <w:t>​Fuel cost (c/km)</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before="100" w:beforeAutospacing="1" w:after="100" w:afterAutospacing="1" w:line="240" w:lineRule="auto"/>
                          <w:jc w:val="center"/>
                          <w:rPr>
                            <w:rFonts w:ascii="Times New Roman" w:eastAsia="Times New Roman" w:hAnsi="Times New Roman" w:cs="Times New Roman"/>
                            <w:b/>
                            <w:bCs/>
                            <w:sz w:val="24"/>
                            <w:szCs w:val="24"/>
                            <w:lang w:eastAsia="en-ZA"/>
                          </w:rPr>
                        </w:pPr>
                        <w:r w:rsidRPr="008E6CE5">
                          <w:rPr>
                            <w:rFonts w:ascii="Times New Roman" w:eastAsia="Times New Roman" w:hAnsi="Times New Roman" w:cs="Times New Roman"/>
                            <w:b/>
                            <w:bCs/>
                            <w:sz w:val="24"/>
                            <w:szCs w:val="24"/>
                            <w:lang w:eastAsia="en-ZA"/>
                          </w:rPr>
                          <w:t>​Maintenance cost (c/km)</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​0 - 80 000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​26 105</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​78.7</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​29.3</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​80 001 - 160 000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​46 505</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​87.9</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​36.7</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​160 001 - 240 000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​66 976</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​95.5</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​40.4</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​240 001 - 320 000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​84 945</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​102.7</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​44.1</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​320 001 - 400 000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​102 974</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​109.9</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​51.8</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​400 001 - 480 000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​121 886</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​126.1</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​60.8</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​480 001 - 560 000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​140 797</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​130.4</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​75.6</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​more than 560 000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​140 797</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​130.4</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​75.6</w:t>
                        </w:r>
                      </w:p>
                    </w:tc>
                  </w:tr>
                </w:tbl>
                <w:p w:rsidR="008E6CE5" w:rsidRPr="008E6CE5" w:rsidRDefault="008E6CE5" w:rsidP="008E6CE5">
                  <w:pPr>
                    <w:spacing w:before="100" w:beforeAutospacing="1" w:after="100" w:afterAutospacing="1"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b/>
                      <w:bCs/>
                      <w:sz w:val="24"/>
                      <w:szCs w:val="24"/>
                      <w:lang w:eastAsia="en-ZA"/>
                    </w:rPr>
                    <w:br/>
                  </w:r>
                  <w:r w:rsidRPr="008E6CE5">
                    <w:rPr>
                      <w:rFonts w:ascii="Times New Roman" w:eastAsia="Times New Roman" w:hAnsi="Times New Roman" w:cs="Times New Roman"/>
                      <w:b/>
                      <w:bCs/>
                      <w:sz w:val="24"/>
                      <w:szCs w:val="24"/>
                      <w:lang w:eastAsia="en-ZA"/>
                    </w:rPr>
                    <w:br/>
                    <w:t>2015 (1 March 2014 - 28 February 2015)</w:t>
                  </w:r>
                </w:p>
                <w:tbl>
                  <w:tblPr>
                    <w:tblW w:w="5000" w:type="pct"/>
                    <w:tblBorders>
                      <w:top w:val="single" w:sz="6" w:space="0" w:color="C4C4C4"/>
                      <w:left w:val="single" w:sz="6" w:space="0" w:color="C4C4C4"/>
                      <w:bottom w:val="single" w:sz="6" w:space="0" w:color="C4C4C4"/>
                      <w:right w:val="single" w:sz="6" w:space="0" w:color="C4C4C4"/>
                    </w:tblBorders>
                    <w:tblCellMar>
                      <w:top w:w="30" w:type="dxa"/>
                      <w:left w:w="30" w:type="dxa"/>
                      <w:bottom w:w="30" w:type="dxa"/>
                      <w:right w:w="30" w:type="dxa"/>
                    </w:tblCellMar>
                    <w:tblLook w:val="04A0" w:firstRow="1" w:lastRow="0" w:firstColumn="1" w:lastColumn="0" w:noHBand="0" w:noVBand="1"/>
                  </w:tblPr>
                  <w:tblGrid>
                    <w:gridCol w:w="2958"/>
                    <w:gridCol w:w="2237"/>
                    <w:gridCol w:w="2044"/>
                    <w:gridCol w:w="3103"/>
                  </w:tblGrid>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jc w:val="center"/>
                          <w:rPr>
                            <w:rFonts w:ascii="Times New Roman" w:eastAsia="Times New Roman" w:hAnsi="Times New Roman" w:cs="Times New Roman"/>
                            <w:b/>
                            <w:bCs/>
                            <w:sz w:val="24"/>
                            <w:szCs w:val="24"/>
                            <w:lang w:eastAsia="en-ZA"/>
                          </w:rPr>
                        </w:pPr>
                        <w:r w:rsidRPr="008E6CE5">
                          <w:rPr>
                            <w:rFonts w:ascii="Times New Roman" w:eastAsia="Times New Roman" w:hAnsi="Times New Roman" w:cs="Times New Roman"/>
                            <w:b/>
                            <w:bCs/>
                            <w:sz w:val="24"/>
                            <w:szCs w:val="24"/>
                            <w:lang w:eastAsia="en-ZA"/>
                          </w:rPr>
                          <w:t>​Value of the vehicle (R)</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jc w:val="center"/>
                          <w:rPr>
                            <w:rFonts w:ascii="Times New Roman" w:eastAsia="Times New Roman" w:hAnsi="Times New Roman" w:cs="Times New Roman"/>
                            <w:b/>
                            <w:bCs/>
                            <w:sz w:val="24"/>
                            <w:szCs w:val="24"/>
                            <w:lang w:eastAsia="en-ZA"/>
                          </w:rPr>
                        </w:pPr>
                        <w:r w:rsidRPr="008E6CE5">
                          <w:rPr>
                            <w:rFonts w:ascii="Times New Roman" w:eastAsia="Times New Roman" w:hAnsi="Times New Roman" w:cs="Times New Roman"/>
                            <w:b/>
                            <w:bCs/>
                            <w:sz w:val="24"/>
                            <w:szCs w:val="24"/>
                            <w:lang w:eastAsia="en-ZA"/>
                          </w:rPr>
                          <w:t xml:space="preserve">​Fixed cost (R </w:t>
                        </w:r>
                        <w:proofErr w:type="spellStart"/>
                        <w:r w:rsidRPr="008E6CE5">
                          <w:rPr>
                            <w:rFonts w:ascii="Times New Roman" w:eastAsia="Times New Roman" w:hAnsi="Times New Roman" w:cs="Times New Roman"/>
                            <w:b/>
                            <w:bCs/>
                            <w:sz w:val="24"/>
                            <w:szCs w:val="24"/>
                            <w:lang w:eastAsia="en-ZA"/>
                          </w:rPr>
                          <w:t>p.a</w:t>
                        </w:r>
                        <w:proofErr w:type="spellEnd"/>
                        <w:r w:rsidRPr="008E6CE5">
                          <w:rPr>
                            <w:rFonts w:ascii="Times New Roman" w:eastAsia="Times New Roman" w:hAnsi="Times New Roman" w:cs="Times New Roman"/>
                            <w:b/>
                            <w:bCs/>
                            <w:sz w:val="24"/>
                            <w:szCs w:val="24"/>
                            <w:lang w:eastAsia="en-ZA"/>
                          </w:rPr>
                          <w:t>)</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jc w:val="center"/>
                          <w:rPr>
                            <w:rFonts w:ascii="Times New Roman" w:eastAsia="Times New Roman" w:hAnsi="Times New Roman" w:cs="Times New Roman"/>
                            <w:b/>
                            <w:bCs/>
                            <w:sz w:val="24"/>
                            <w:szCs w:val="24"/>
                            <w:lang w:eastAsia="en-ZA"/>
                          </w:rPr>
                        </w:pPr>
                        <w:r w:rsidRPr="008E6CE5">
                          <w:rPr>
                            <w:rFonts w:ascii="Times New Roman" w:eastAsia="Times New Roman" w:hAnsi="Times New Roman" w:cs="Times New Roman"/>
                            <w:b/>
                            <w:bCs/>
                            <w:sz w:val="24"/>
                            <w:szCs w:val="24"/>
                            <w:lang w:eastAsia="en-ZA"/>
                          </w:rPr>
                          <w:t>​Fuel cost (c/km)</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jc w:val="center"/>
                          <w:rPr>
                            <w:rFonts w:ascii="Times New Roman" w:eastAsia="Times New Roman" w:hAnsi="Times New Roman" w:cs="Times New Roman"/>
                            <w:b/>
                            <w:bCs/>
                            <w:sz w:val="24"/>
                            <w:szCs w:val="24"/>
                            <w:lang w:eastAsia="en-ZA"/>
                          </w:rPr>
                        </w:pPr>
                        <w:r w:rsidRPr="008E6CE5">
                          <w:rPr>
                            <w:rFonts w:ascii="Times New Roman" w:eastAsia="Times New Roman" w:hAnsi="Times New Roman" w:cs="Times New Roman"/>
                            <w:b/>
                            <w:bCs/>
                            <w:sz w:val="24"/>
                            <w:szCs w:val="24"/>
                            <w:lang w:eastAsia="en-ZA"/>
                          </w:rPr>
                          <w:t>​Maintenance cost (c/km)</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0 - 80 000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​25 946</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​92.3</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​27.6</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​80 001 - 160 000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​46 203</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​103.1</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​34.6</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​160 001 - 240 000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​66 530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​112.0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​38.1</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​240 001 - 320 000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​84 351</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​120.5</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​41.6</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​320 001 - 400 000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​102 233</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​128.9</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​48.8</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​400 001 - 480 000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​120 997</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​147.9</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​57.3</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​480 001 - 560 000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​139 760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​152.9</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​71.3</w:t>
                        </w:r>
                      </w:p>
                    </w:tc>
                  </w:tr>
                  <w:tr w:rsidR="008E6CE5" w:rsidRPr="008E6CE5" w:rsidTr="008E6CE5">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​more than 560 000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​139 760</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​152.9</w:t>
                        </w:r>
                      </w:p>
                    </w:tc>
                    <w:tc>
                      <w:tcPr>
                        <w:tcW w:w="0" w:type="auto"/>
                        <w:tcBorders>
                          <w:top w:val="single" w:sz="6" w:space="0" w:color="C4C4C4"/>
                          <w:left w:val="single" w:sz="6" w:space="0" w:color="C4C4C4"/>
                          <w:bottom w:val="single" w:sz="6" w:space="0" w:color="C4C4C4"/>
                          <w:right w:val="single" w:sz="6" w:space="0" w:color="C4C4C4"/>
                        </w:tcBorders>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​71.3</w:t>
                        </w:r>
                      </w:p>
                    </w:tc>
                  </w:tr>
                </w:tbl>
                <w:p w:rsidR="008E6CE5" w:rsidRPr="008E6CE5" w:rsidRDefault="008E6CE5" w:rsidP="008E6CE5">
                  <w:pPr>
                    <w:spacing w:before="100" w:beforeAutospacing="1" w:after="100" w:afterAutospacing="1" w:line="240" w:lineRule="auto"/>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t> </w:t>
                  </w:r>
                </w:p>
              </w:tc>
            </w:tr>
            <w:tr w:rsidR="008E6CE5" w:rsidRPr="008E6CE5">
              <w:trPr>
                <w:tblCellSpacing w:w="15" w:type="dxa"/>
              </w:trPr>
              <w:tc>
                <w:tcPr>
                  <w:tcW w:w="0" w:type="auto"/>
                  <w:gridSpan w:val="2"/>
                  <w:hideMark/>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p>
              </w:tc>
            </w:tr>
            <w:tr w:rsidR="008E6CE5" w:rsidRPr="008E6CE5">
              <w:trPr>
                <w:tblCellSpacing w:w="15" w:type="dxa"/>
              </w:trPr>
              <w:tc>
                <w:tcPr>
                  <w:tcW w:w="5085" w:type="dxa"/>
                  <w:tcMar>
                    <w:top w:w="15" w:type="dxa"/>
                    <w:left w:w="150" w:type="dxa"/>
                    <w:bottom w:w="15" w:type="dxa"/>
                    <w:right w:w="30" w:type="dxa"/>
                  </w:tcMar>
                  <w:hideMark/>
                </w:tcPr>
                <w:tbl>
                  <w:tblPr>
                    <w:tblW w:w="5085" w:type="dxa"/>
                    <w:tblCellSpacing w:w="0" w:type="dxa"/>
                    <w:tblCellMar>
                      <w:left w:w="0" w:type="dxa"/>
                      <w:right w:w="0" w:type="dxa"/>
                    </w:tblCellMar>
                    <w:tblLook w:val="04A0" w:firstRow="1" w:lastRow="0" w:firstColumn="1" w:lastColumn="0" w:noHBand="0" w:noVBand="1"/>
                  </w:tblPr>
                  <w:tblGrid>
                    <w:gridCol w:w="5085"/>
                  </w:tblGrid>
                  <w:tr w:rsidR="008E6CE5" w:rsidRPr="008E6CE5">
                    <w:trPr>
                      <w:tblCellSpacing w:w="0" w:type="dxa"/>
                    </w:trPr>
                    <w:tc>
                      <w:tcPr>
                        <w:tcW w:w="0" w:type="auto"/>
                        <w:shd w:val="clear" w:color="auto" w:fill="F0EDE6"/>
                        <w:vAlign w:val="center"/>
                        <w:hideMark/>
                      </w:tcPr>
                      <w:p w:rsidR="008E6CE5" w:rsidRPr="008E6CE5" w:rsidRDefault="008E6CE5" w:rsidP="008E6CE5">
                        <w:pPr>
                          <w:spacing w:after="0" w:line="240" w:lineRule="auto"/>
                          <w:rPr>
                            <w:rFonts w:ascii="Times New Roman" w:eastAsia="Times New Roman" w:hAnsi="Times New Roman" w:cs="Times New Roman"/>
                            <w:sz w:val="20"/>
                            <w:szCs w:val="20"/>
                            <w:lang w:eastAsia="en-ZA"/>
                          </w:rPr>
                        </w:pPr>
                      </w:p>
                    </w:tc>
                  </w:tr>
                </w:tbl>
                <w:p w:rsidR="008E6CE5" w:rsidRPr="008E6CE5" w:rsidRDefault="008E6CE5" w:rsidP="008E6CE5">
                  <w:pPr>
                    <w:spacing w:after="0" w:line="240" w:lineRule="auto"/>
                    <w:rPr>
                      <w:rFonts w:ascii="Times New Roman" w:eastAsia="Times New Roman" w:hAnsi="Times New Roman" w:cs="Times New Roman"/>
                      <w:sz w:val="24"/>
                      <w:szCs w:val="24"/>
                      <w:lang w:eastAsia="en-ZA"/>
                    </w:rPr>
                  </w:pPr>
                </w:p>
              </w:tc>
              <w:tc>
                <w:tcPr>
                  <w:tcW w:w="5070" w:type="dxa"/>
                  <w:tcMar>
                    <w:top w:w="15" w:type="dxa"/>
                    <w:left w:w="30" w:type="dxa"/>
                    <w:bottom w:w="15" w:type="dxa"/>
                    <w:right w:w="150" w:type="dxa"/>
                  </w:tcMar>
                  <w:hideMark/>
                </w:tcPr>
                <w:tbl>
                  <w:tblPr>
                    <w:tblW w:w="5070" w:type="dxa"/>
                    <w:tblCellSpacing w:w="0" w:type="dxa"/>
                    <w:tblCellMar>
                      <w:left w:w="0" w:type="dxa"/>
                      <w:right w:w="0" w:type="dxa"/>
                    </w:tblCellMar>
                    <w:tblLook w:val="04A0" w:firstRow="1" w:lastRow="0" w:firstColumn="1" w:lastColumn="0" w:noHBand="0" w:noVBand="1"/>
                  </w:tblPr>
                  <w:tblGrid>
                    <w:gridCol w:w="5070"/>
                  </w:tblGrid>
                  <w:tr w:rsidR="008E6CE5" w:rsidRPr="008E6CE5">
                    <w:trPr>
                      <w:tblCellSpacing w:w="0" w:type="dxa"/>
                    </w:trPr>
                    <w:tc>
                      <w:tcPr>
                        <w:tcW w:w="0" w:type="auto"/>
                        <w:shd w:val="clear" w:color="auto" w:fill="F0EDE6"/>
                        <w:vAlign w:val="center"/>
                        <w:hideMark/>
                      </w:tcPr>
                      <w:p w:rsidR="008E6CE5" w:rsidRPr="008E6CE5" w:rsidRDefault="008E6CE5" w:rsidP="008E6CE5">
                        <w:pPr>
                          <w:spacing w:after="0" w:line="240" w:lineRule="auto"/>
                          <w:rPr>
                            <w:rFonts w:ascii="Times New Roman" w:eastAsia="Times New Roman" w:hAnsi="Times New Roman" w:cs="Times New Roman"/>
                            <w:sz w:val="20"/>
                            <w:szCs w:val="20"/>
                            <w:lang w:eastAsia="en-ZA"/>
                          </w:rPr>
                        </w:pPr>
                      </w:p>
                    </w:tc>
                  </w:tr>
                </w:tbl>
                <w:p w:rsidR="008E6CE5" w:rsidRPr="008E6CE5" w:rsidRDefault="008E6CE5" w:rsidP="008E6CE5">
                  <w:pPr>
                    <w:spacing w:after="0" w:line="240" w:lineRule="auto"/>
                    <w:rPr>
                      <w:rFonts w:ascii="Times New Roman" w:eastAsia="Times New Roman" w:hAnsi="Times New Roman" w:cs="Times New Roman"/>
                      <w:sz w:val="24"/>
                      <w:szCs w:val="24"/>
                      <w:lang w:eastAsia="en-ZA"/>
                    </w:rPr>
                  </w:pPr>
                </w:p>
              </w:tc>
            </w:tr>
            <w:tr w:rsidR="008E6CE5" w:rsidRPr="008E6CE5">
              <w:trPr>
                <w:tblCellSpacing w:w="15" w:type="dxa"/>
              </w:trPr>
              <w:tc>
                <w:tcPr>
                  <w:tcW w:w="0" w:type="auto"/>
                  <w:gridSpan w:val="2"/>
                  <w:vAlign w:val="center"/>
                  <w:hideMark/>
                </w:tcPr>
                <w:p w:rsidR="008E6CE5" w:rsidRPr="008E6CE5" w:rsidRDefault="008E6CE5" w:rsidP="008E6CE5">
                  <w:pPr>
                    <w:spacing w:after="0" w:line="240" w:lineRule="auto"/>
                    <w:jc w:val="right"/>
                    <w:rPr>
                      <w:rFonts w:ascii="Times New Roman" w:eastAsia="Times New Roman" w:hAnsi="Times New Roman" w:cs="Times New Roman"/>
                      <w:sz w:val="24"/>
                      <w:szCs w:val="24"/>
                      <w:lang w:eastAsia="en-ZA"/>
                    </w:rPr>
                  </w:pPr>
                  <w:r w:rsidRPr="008E6CE5">
                    <w:rPr>
                      <w:rFonts w:ascii="Times New Roman" w:eastAsia="Times New Roman" w:hAnsi="Times New Roman" w:cs="Times New Roman"/>
                      <w:sz w:val="24"/>
                      <w:szCs w:val="24"/>
                      <w:lang w:eastAsia="en-ZA"/>
                    </w:rPr>
                    <w:lastRenderedPageBreak/>
                    <w:t>Last Updated: 21/02/2018 2:13 PM     </w:t>
                  </w:r>
                  <w:r w:rsidRPr="008E6CE5">
                    <w:rPr>
                      <w:rFonts w:ascii="Times New Roman" w:eastAsia="Times New Roman" w:hAnsi="Times New Roman" w:cs="Times New Roman"/>
                      <w:noProof/>
                      <w:color w:val="015289"/>
                      <w:sz w:val="24"/>
                      <w:szCs w:val="24"/>
                      <w:lang w:eastAsia="en-ZA"/>
                    </w:rPr>
                    <w:drawing>
                      <wp:inline distT="0" distB="0" distL="0" distR="0">
                        <wp:extent cx="304800" cy="304800"/>
                        <wp:effectExtent l="0" t="0" r="0" b="0"/>
                        <wp:docPr id="5" name="Picture 5" descr="print this p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button" descr="print this pag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E6CE5">
                    <w:rPr>
                      <w:rFonts w:ascii="Times New Roman" w:eastAsia="Times New Roman" w:hAnsi="Times New Roman" w:cs="Times New Roman"/>
                      <w:sz w:val="24"/>
                      <w:szCs w:val="24"/>
                      <w:lang w:eastAsia="en-ZA"/>
                    </w:rPr>
                    <w:t> ​</w:t>
                  </w:r>
                </w:p>
              </w:tc>
            </w:tr>
          </w:tbl>
          <w:p w:rsidR="008E6CE5" w:rsidRPr="008E6CE5" w:rsidRDefault="008E6CE5" w:rsidP="008E6CE5">
            <w:pPr>
              <w:spacing w:before="100" w:beforeAutospacing="1" w:after="100" w:afterAutospacing="1" w:line="240" w:lineRule="auto"/>
              <w:rPr>
                <w:rFonts w:ascii="Arial" w:eastAsia="Times New Roman" w:hAnsi="Arial" w:cs="Arial"/>
                <w:color w:val="000000"/>
                <w:sz w:val="17"/>
                <w:szCs w:val="17"/>
                <w:lang w:eastAsia="en-ZA"/>
              </w:rPr>
            </w:pPr>
          </w:p>
        </w:tc>
        <w:tc>
          <w:tcPr>
            <w:tcW w:w="3525"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532"/>
            </w:tblGrid>
            <w:tr w:rsidR="008E6CE5" w:rsidRPr="008E6CE5" w:rsidTr="008E6CE5">
              <w:trPr>
                <w:tblCellSpacing w:w="0" w:type="dxa"/>
              </w:trPr>
              <w:tc>
                <w:tcPr>
                  <w:tcW w:w="0" w:type="auto"/>
                  <w:vAlign w:val="center"/>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bookmarkStart w:id="0" w:name="_GoBack"/>
                  <w:bookmarkEnd w:id="0"/>
                </w:p>
              </w:tc>
            </w:tr>
            <w:tr w:rsidR="008E6CE5" w:rsidRPr="008E6CE5" w:rsidTr="008E6CE5">
              <w:trPr>
                <w:tblCellSpacing w:w="0" w:type="dxa"/>
              </w:trPr>
              <w:tc>
                <w:tcPr>
                  <w:tcW w:w="0" w:type="auto"/>
                  <w:vAlign w:val="center"/>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p>
              </w:tc>
            </w:tr>
            <w:tr w:rsidR="008E6CE5" w:rsidRPr="008E6CE5" w:rsidTr="008E6CE5">
              <w:trPr>
                <w:tblCellSpacing w:w="0" w:type="dxa"/>
              </w:trPr>
              <w:tc>
                <w:tcPr>
                  <w:tcW w:w="3705" w:type="dxa"/>
                  <w:shd w:val="clear" w:color="auto" w:fill="EDEDED"/>
                </w:tcPr>
                <w:p w:rsidR="008E6CE5" w:rsidRPr="008E6CE5" w:rsidRDefault="008E6CE5" w:rsidP="008E6CE5">
                  <w:pPr>
                    <w:spacing w:after="0" w:line="240" w:lineRule="auto"/>
                    <w:rPr>
                      <w:rFonts w:ascii="Times New Roman" w:eastAsia="Times New Roman" w:hAnsi="Times New Roman" w:cs="Times New Roman"/>
                      <w:sz w:val="24"/>
                      <w:szCs w:val="24"/>
                      <w:lang w:eastAsia="en-ZA"/>
                    </w:rPr>
                  </w:pPr>
                </w:p>
              </w:tc>
            </w:tr>
          </w:tbl>
          <w:p w:rsidR="008E6CE5" w:rsidRPr="008E6CE5" w:rsidRDefault="008E6CE5" w:rsidP="008E6CE5">
            <w:pPr>
              <w:spacing w:before="100" w:beforeAutospacing="1" w:after="100" w:afterAutospacing="1" w:line="240" w:lineRule="auto"/>
              <w:rPr>
                <w:rFonts w:ascii="Arial" w:eastAsia="Times New Roman" w:hAnsi="Arial" w:cs="Arial"/>
                <w:color w:val="000000"/>
                <w:sz w:val="17"/>
                <w:szCs w:val="17"/>
                <w:lang w:eastAsia="en-ZA"/>
              </w:rPr>
            </w:pPr>
          </w:p>
        </w:tc>
      </w:tr>
    </w:tbl>
    <w:p w:rsidR="00ED1608" w:rsidRDefault="008E6CE5"/>
    <w:sectPr w:rsidR="00ED1608" w:rsidSect="008E6C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E5"/>
    <w:rsid w:val="004F416D"/>
    <w:rsid w:val="008E6CE5"/>
    <w:rsid w:val="00B10D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0AF10-1754-48D2-9A98-B5030401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E6C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CE5"/>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8E6CE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E6CE5"/>
    <w:rPr>
      <w:b/>
      <w:bCs/>
    </w:rPr>
  </w:style>
  <w:style w:type="character" w:customStyle="1" w:styleId="ms-rteforecolor-2">
    <w:name w:val="ms-rteforecolor-2"/>
    <w:basedOn w:val="DefaultParagraphFont"/>
    <w:rsid w:val="008E6CE5"/>
  </w:style>
  <w:style w:type="character" w:styleId="Emphasis">
    <w:name w:val="Emphasis"/>
    <w:basedOn w:val="DefaultParagraphFont"/>
    <w:uiPriority w:val="20"/>
    <w:qFormat/>
    <w:rsid w:val="008E6C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508724">
      <w:bodyDiv w:val="1"/>
      <w:marLeft w:val="0"/>
      <w:marRight w:val="0"/>
      <w:marTop w:val="0"/>
      <w:marBottom w:val="0"/>
      <w:divBdr>
        <w:top w:val="none" w:sz="0" w:space="0" w:color="auto"/>
        <w:left w:val="none" w:sz="0" w:space="0" w:color="auto"/>
        <w:bottom w:val="none" w:sz="0" w:space="0" w:color="auto"/>
        <w:right w:val="none" w:sz="0" w:space="0" w:color="auto"/>
      </w:divBdr>
      <w:divsChild>
        <w:div w:id="422726915">
          <w:marLeft w:val="0"/>
          <w:marRight w:val="0"/>
          <w:marTop w:val="0"/>
          <w:marBottom w:val="0"/>
          <w:divBdr>
            <w:top w:val="none" w:sz="0" w:space="0" w:color="auto"/>
            <w:left w:val="none" w:sz="0" w:space="0" w:color="auto"/>
            <w:bottom w:val="none" w:sz="0" w:space="0" w:color="auto"/>
            <w:right w:val="none" w:sz="0" w:space="0" w:color="auto"/>
          </w:divBdr>
          <w:divsChild>
            <w:div w:id="2099862153">
              <w:marLeft w:val="0"/>
              <w:marRight w:val="0"/>
              <w:marTop w:val="0"/>
              <w:marBottom w:val="0"/>
              <w:divBdr>
                <w:top w:val="none" w:sz="0" w:space="0" w:color="auto"/>
                <w:left w:val="none" w:sz="0" w:space="0" w:color="auto"/>
                <w:bottom w:val="none" w:sz="0" w:space="0" w:color="auto"/>
                <w:right w:val="none" w:sz="0" w:space="0" w:color="auto"/>
              </w:divBdr>
            </w:div>
            <w:div w:id="1596550803">
              <w:marLeft w:val="0"/>
              <w:marRight w:val="0"/>
              <w:marTop w:val="0"/>
              <w:marBottom w:val="0"/>
              <w:divBdr>
                <w:top w:val="none" w:sz="0" w:space="0" w:color="auto"/>
                <w:left w:val="none" w:sz="0" w:space="0" w:color="auto"/>
                <w:bottom w:val="none" w:sz="0" w:space="0" w:color="auto"/>
                <w:right w:val="none" w:sz="0" w:space="0" w:color="auto"/>
              </w:divBdr>
            </w:div>
            <w:div w:id="371883808">
              <w:marLeft w:val="0"/>
              <w:marRight w:val="0"/>
              <w:marTop w:val="0"/>
              <w:marBottom w:val="0"/>
              <w:divBdr>
                <w:top w:val="none" w:sz="0" w:space="0" w:color="auto"/>
                <w:left w:val="none" w:sz="0" w:space="0" w:color="auto"/>
                <w:bottom w:val="none" w:sz="0" w:space="0" w:color="auto"/>
                <w:right w:val="none" w:sz="0" w:space="0" w:color="auto"/>
              </w:divBdr>
            </w:div>
            <w:div w:id="541943565">
              <w:marLeft w:val="0"/>
              <w:marRight w:val="0"/>
              <w:marTop w:val="0"/>
              <w:marBottom w:val="0"/>
              <w:divBdr>
                <w:top w:val="none" w:sz="0" w:space="0" w:color="auto"/>
                <w:left w:val="none" w:sz="0" w:space="0" w:color="auto"/>
                <w:bottom w:val="none" w:sz="0" w:space="0" w:color="auto"/>
                <w:right w:val="none" w:sz="0" w:space="0" w:color="auto"/>
              </w:divBdr>
            </w:div>
            <w:div w:id="409273573">
              <w:marLeft w:val="0"/>
              <w:marRight w:val="0"/>
              <w:marTop w:val="0"/>
              <w:marBottom w:val="0"/>
              <w:divBdr>
                <w:top w:val="none" w:sz="0" w:space="0" w:color="auto"/>
                <w:left w:val="none" w:sz="0" w:space="0" w:color="auto"/>
                <w:bottom w:val="none" w:sz="0" w:space="0" w:color="auto"/>
                <w:right w:val="none" w:sz="0" w:space="0" w:color="auto"/>
              </w:divBdr>
            </w:div>
            <w:div w:id="1278558313">
              <w:marLeft w:val="0"/>
              <w:marRight w:val="0"/>
              <w:marTop w:val="0"/>
              <w:marBottom w:val="0"/>
              <w:divBdr>
                <w:top w:val="none" w:sz="0" w:space="0" w:color="auto"/>
                <w:left w:val="none" w:sz="0" w:space="0" w:color="auto"/>
                <w:bottom w:val="none" w:sz="0" w:space="0" w:color="auto"/>
                <w:right w:val="none" w:sz="0" w:space="0" w:color="auto"/>
              </w:divBdr>
            </w:div>
            <w:div w:id="410584531">
              <w:marLeft w:val="0"/>
              <w:marRight w:val="0"/>
              <w:marTop w:val="0"/>
              <w:marBottom w:val="0"/>
              <w:divBdr>
                <w:top w:val="none" w:sz="0" w:space="0" w:color="auto"/>
                <w:left w:val="none" w:sz="0" w:space="0" w:color="auto"/>
                <w:bottom w:val="none" w:sz="0" w:space="0" w:color="auto"/>
                <w:right w:val="none" w:sz="0" w:space="0" w:color="auto"/>
              </w:divBdr>
            </w:div>
            <w:div w:id="1735471143">
              <w:marLeft w:val="0"/>
              <w:marRight w:val="0"/>
              <w:marTop w:val="0"/>
              <w:marBottom w:val="0"/>
              <w:divBdr>
                <w:top w:val="none" w:sz="0" w:space="0" w:color="auto"/>
                <w:left w:val="none" w:sz="0" w:space="0" w:color="auto"/>
                <w:bottom w:val="none" w:sz="0" w:space="0" w:color="auto"/>
                <w:right w:val="none" w:sz="0" w:space="0" w:color="auto"/>
              </w:divBdr>
            </w:div>
            <w:div w:id="913858779">
              <w:marLeft w:val="0"/>
              <w:marRight w:val="0"/>
              <w:marTop w:val="0"/>
              <w:marBottom w:val="0"/>
              <w:divBdr>
                <w:top w:val="none" w:sz="0" w:space="0" w:color="auto"/>
                <w:left w:val="none" w:sz="0" w:space="0" w:color="auto"/>
                <w:bottom w:val="none" w:sz="0" w:space="0" w:color="auto"/>
                <w:right w:val="none" w:sz="0" w:space="0" w:color="auto"/>
              </w:divBdr>
            </w:div>
            <w:div w:id="1621649207">
              <w:marLeft w:val="0"/>
              <w:marRight w:val="0"/>
              <w:marTop w:val="0"/>
              <w:marBottom w:val="0"/>
              <w:divBdr>
                <w:top w:val="none" w:sz="0" w:space="0" w:color="auto"/>
                <w:left w:val="none" w:sz="0" w:space="0" w:color="auto"/>
                <w:bottom w:val="none" w:sz="0" w:space="0" w:color="auto"/>
                <w:right w:val="none" w:sz="0" w:space="0" w:color="auto"/>
              </w:divBdr>
            </w:div>
            <w:div w:id="1359814856">
              <w:marLeft w:val="0"/>
              <w:marRight w:val="0"/>
              <w:marTop w:val="0"/>
              <w:marBottom w:val="0"/>
              <w:divBdr>
                <w:top w:val="none" w:sz="0" w:space="0" w:color="auto"/>
                <w:left w:val="none" w:sz="0" w:space="0" w:color="auto"/>
                <w:bottom w:val="none" w:sz="0" w:space="0" w:color="auto"/>
                <w:right w:val="none" w:sz="0" w:space="0" w:color="auto"/>
              </w:divBdr>
            </w:div>
            <w:div w:id="407659320">
              <w:marLeft w:val="0"/>
              <w:marRight w:val="0"/>
              <w:marTop w:val="0"/>
              <w:marBottom w:val="0"/>
              <w:divBdr>
                <w:top w:val="none" w:sz="0" w:space="0" w:color="auto"/>
                <w:left w:val="none" w:sz="0" w:space="0" w:color="auto"/>
                <w:bottom w:val="none" w:sz="0" w:space="0" w:color="auto"/>
                <w:right w:val="none" w:sz="0" w:space="0" w:color="auto"/>
              </w:divBdr>
            </w:div>
            <w:div w:id="1852603256">
              <w:marLeft w:val="0"/>
              <w:marRight w:val="0"/>
              <w:marTop w:val="0"/>
              <w:marBottom w:val="0"/>
              <w:divBdr>
                <w:top w:val="none" w:sz="0" w:space="0" w:color="auto"/>
                <w:left w:val="none" w:sz="0" w:space="0" w:color="auto"/>
                <w:bottom w:val="none" w:sz="0" w:space="0" w:color="auto"/>
                <w:right w:val="none" w:sz="0" w:space="0" w:color="auto"/>
              </w:divBdr>
            </w:div>
            <w:div w:id="1381785058">
              <w:marLeft w:val="0"/>
              <w:marRight w:val="0"/>
              <w:marTop w:val="0"/>
              <w:marBottom w:val="0"/>
              <w:divBdr>
                <w:top w:val="none" w:sz="0" w:space="0" w:color="auto"/>
                <w:left w:val="none" w:sz="0" w:space="0" w:color="auto"/>
                <w:bottom w:val="none" w:sz="0" w:space="0" w:color="auto"/>
                <w:right w:val="none" w:sz="0" w:space="0" w:color="auto"/>
              </w:divBdr>
            </w:div>
            <w:div w:id="1505853062">
              <w:marLeft w:val="0"/>
              <w:marRight w:val="0"/>
              <w:marTop w:val="0"/>
              <w:marBottom w:val="0"/>
              <w:divBdr>
                <w:top w:val="none" w:sz="0" w:space="0" w:color="auto"/>
                <w:left w:val="none" w:sz="0" w:space="0" w:color="auto"/>
                <w:bottom w:val="none" w:sz="0" w:space="0" w:color="auto"/>
                <w:right w:val="none" w:sz="0" w:space="0" w:color="auto"/>
              </w:divBdr>
            </w:div>
            <w:div w:id="578826307">
              <w:marLeft w:val="0"/>
              <w:marRight w:val="0"/>
              <w:marTop w:val="0"/>
              <w:marBottom w:val="0"/>
              <w:divBdr>
                <w:top w:val="none" w:sz="0" w:space="0" w:color="auto"/>
                <w:left w:val="none" w:sz="0" w:space="0" w:color="auto"/>
                <w:bottom w:val="none" w:sz="0" w:space="0" w:color="auto"/>
                <w:right w:val="none" w:sz="0" w:space="0" w:color="auto"/>
              </w:divBdr>
              <w:divsChild>
                <w:div w:id="1168063031">
                  <w:marLeft w:val="0"/>
                  <w:marRight w:val="0"/>
                  <w:marTop w:val="0"/>
                  <w:marBottom w:val="0"/>
                  <w:divBdr>
                    <w:top w:val="none" w:sz="0" w:space="0" w:color="auto"/>
                    <w:left w:val="none" w:sz="0" w:space="0" w:color="auto"/>
                    <w:bottom w:val="none" w:sz="0" w:space="0" w:color="auto"/>
                    <w:right w:val="none" w:sz="0" w:space="0" w:color="auto"/>
                  </w:divBdr>
                </w:div>
                <w:div w:id="1467239788">
                  <w:marLeft w:val="0"/>
                  <w:marRight w:val="0"/>
                  <w:marTop w:val="0"/>
                  <w:marBottom w:val="0"/>
                  <w:divBdr>
                    <w:top w:val="none" w:sz="0" w:space="0" w:color="auto"/>
                    <w:left w:val="none" w:sz="0" w:space="0" w:color="auto"/>
                    <w:bottom w:val="none" w:sz="0" w:space="0" w:color="auto"/>
                    <w:right w:val="none" w:sz="0" w:space="0" w:color="auto"/>
                  </w:divBdr>
                </w:div>
                <w:div w:id="988244900">
                  <w:marLeft w:val="0"/>
                  <w:marRight w:val="0"/>
                  <w:marTop w:val="0"/>
                  <w:marBottom w:val="0"/>
                  <w:divBdr>
                    <w:top w:val="none" w:sz="0" w:space="0" w:color="auto"/>
                    <w:left w:val="none" w:sz="0" w:space="0" w:color="auto"/>
                    <w:bottom w:val="none" w:sz="0" w:space="0" w:color="auto"/>
                    <w:right w:val="none" w:sz="0" w:space="0" w:color="auto"/>
                  </w:divBdr>
                </w:div>
                <w:div w:id="7137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javascript:window.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Bruwer</dc:creator>
  <cp:keywords/>
  <dc:description/>
  <cp:lastModifiedBy>Francois Bruwer</cp:lastModifiedBy>
  <cp:revision>1</cp:revision>
  <dcterms:created xsi:type="dcterms:W3CDTF">2018-09-11T10:21:00Z</dcterms:created>
  <dcterms:modified xsi:type="dcterms:W3CDTF">2018-09-11T10:22:00Z</dcterms:modified>
</cp:coreProperties>
</file>